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9A72">
      <w:pPr>
        <w:jc w:val="center"/>
      </w:pPr>
    </w:p>
    <w:p w14:paraId="49C48132">
      <w:pPr>
        <w:jc w:val="center"/>
      </w:pPr>
    </w:p>
    <w:p w14:paraId="41FCADCC">
      <w:pPr>
        <w:jc w:val="center"/>
      </w:pPr>
    </w:p>
    <w:p w14:paraId="0665032C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2707640</wp:posOffset>
                </wp:positionV>
                <wp:extent cx="2536190" cy="69024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7635" y="4820920"/>
                          <a:ext cx="253619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9EB92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  <w:t>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9pt;margin-top:213.2pt;height:54.35pt;width:199.7pt;z-index:251660288;mso-width-relative:page;mso-height-relative:page;" filled="f" stroked="f" coordsize="21600,21600" o:gfxdata="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osRZ52wAAAAsBAAAPAAAAAAAA&#10;AAEAIAAAACIAAABkcnMvZG93bnJldi54bWxQSwECFAAUAAAACACHTuJA21g5eEgCAABy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F09EB92"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  <w:t>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288290</wp:posOffset>
                </wp:positionV>
                <wp:extent cx="7512050" cy="27813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2050" cy="278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3FDC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高职军事理论实用教程</w:t>
                            </w:r>
                          </w:p>
                          <w:p w14:paraId="4104474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（第三版）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35pt;margin-top:22.7pt;height:219pt;width:591.5pt;z-index:251659264;v-text-anchor:middle;mso-width-relative:page;mso-height-relative:page;" filled="f" stroked="f" coordsize="21600,21600" o:gfxdata="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/LBEu2gAAAAwBAAAPAAAAAAAAAAEAIAAAACIAAABkcnMvZG93bnJldi54bWxQ&#10;SwECFAAUAAAACACHTuJA61lAzbwBAABq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B3FDC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高职军事理论实用教程</w:t>
                      </w:r>
                    </w:p>
                    <w:p w14:paraId="4104474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（第三版）</w:t>
                      </w:r>
                    </w:p>
                  </w:txbxContent>
                </v:textbox>
              </v:shape>
            </w:pict>
          </mc:Fallback>
        </mc:AlternateContent>
      </w:r>
    </w:p>
    <w:p w14:paraId="55AF8FB9">
      <w:pPr>
        <w:jc w:val="center"/>
        <w:sectPr>
          <w:headerReference r:id="rId4" w:type="first"/>
          <w:headerReference r:id="rId3" w:type="default"/>
          <w:pgSz w:w="11906" w:h="16838"/>
          <w:pgMar w:top="1417" w:right="1417" w:bottom="1417" w:left="141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titlePg/>
          <w:docGrid w:type="lines" w:linePitch="312" w:charSpace="0"/>
        </w:sectPr>
      </w:pPr>
    </w:p>
    <w:p w14:paraId="6747E2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</w:rPr>
        <w:t>第6章  共同条令教育</w:t>
      </w:r>
    </w:p>
    <w:tbl>
      <w:tblPr>
        <w:tblStyle w:val="6"/>
        <w:tblW w:w="10205" w:type="dxa"/>
        <w:jc w:val="center"/>
        <w:tblBorders>
          <w:top w:val="double" w:color="C00000" w:sz="4" w:space="0"/>
          <w:left w:val="double" w:color="C00000" w:sz="4" w:space="0"/>
          <w:bottom w:val="double" w:color="C00000" w:sz="4" w:space="0"/>
          <w:right w:val="double" w:color="C00000" w:sz="4" w:space="0"/>
          <w:insideH w:val="single" w:color="C00000" w:sz="4" w:space="0"/>
          <w:insideV w:val="single" w:color="C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09"/>
        <w:gridCol w:w="2890"/>
        <w:gridCol w:w="295"/>
        <w:gridCol w:w="1929"/>
        <w:gridCol w:w="17"/>
        <w:gridCol w:w="3381"/>
      </w:tblGrid>
      <w:tr w14:paraId="3DAACF4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vAlign w:val="center"/>
          </w:tcPr>
          <w:p w14:paraId="28178A33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099" w:type="dxa"/>
            <w:gridSpan w:val="2"/>
            <w:tcBorders>
              <w:tl2br w:val="nil"/>
              <w:tr2bl w:val="nil"/>
            </w:tcBorders>
            <w:vAlign w:val="center"/>
          </w:tcPr>
          <w:p w14:paraId="051B54A4"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vAlign w:val="center"/>
          </w:tcPr>
          <w:p w14:paraId="51C77F1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vAlign w:val="center"/>
          </w:tcPr>
          <w:p w14:paraId="793DDC25">
            <w:pPr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14:paraId="08686C0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vAlign w:val="center"/>
          </w:tcPr>
          <w:p w14:paraId="2FCCA0D6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323" w:type="dxa"/>
            <w:gridSpan w:val="4"/>
            <w:tcBorders>
              <w:tl2br w:val="nil"/>
              <w:tr2bl w:val="nil"/>
            </w:tcBorders>
            <w:vAlign w:val="center"/>
          </w:tcPr>
          <w:p w14:paraId="42A67D0B">
            <w:pPr>
              <w:ind w:firstLine="360" w:firstLineChars="15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vAlign w:val="center"/>
          </w:tcPr>
          <w:p w14:paraId="579617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07F7649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vAlign w:val="center"/>
          </w:tcPr>
          <w:p w14:paraId="4E0CD868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099" w:type="dxa"/>
            <w:gridSpan w:val="2"/>
            <w:tcBorders>
              <w:tl2br w:val="nil"/>
              <w:tr2bl w:val="nil"/>
            </w:tcBorders>
            <w:vAlign w:val="center"/>
          </w:tcPr>
          <w:p w14:paraId="540D48B0"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vAlign w:val="center"/>
          </w:tcPr>
          <w:p w14:paraId="05BC87B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vAlign w:val="center"/>
          </w:tcPr>
          <w:p w14:paraId="0D1DFCC6"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7A68558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vAlign w:val="center"/>
          </w:tcPr>
          <w:p w14:paraId="4A2B764E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8721" w:type="dxa"/>
            <w:gridSpan w:val="6"/>
            <w:tcBorders>
              <w:tl2br w:val="nil"/>
              <w:tr2bl w:val="nil"/>
            </w:tcBorders>
            <w:vAlign w:val="center"/>
          </w:tcPr>
          <w:p w14:paraId="716A132A">
            <w:pPr>
              <w:widowControl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 xml:space="preserve">第六章  </w:t>
            </w:r>
            <w:r>
              <w:rPr>
                <w:rFonts w:hint="eastAsia" w:ascii="宋体" w:hAnsi="宋体" w:cs="宋体"/>
                <w:b/>
                <w:color w:val="C00000"/>
                <w:kern w:val="0"/>
                <w:sz w:val="24"/>
                <w:szCs w:val="24"/>
              </w:rPr>
              <w:t>共同条令教育</w:t>
            </w:r>
          </w:p>
        </w:tc>
      </w:tr>
      <w:tr w14:paraId="373DE4B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vAlign w:val="center"/>
          </w:tcPr>
          <w:p w14:paraId="11DD5B43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721" w:type="dxa"/>
            <w:gridSpan w:val="6"/>
            <w:tcBorders>
              <w:tl2br w:val="nil"/>
              <w:tr2bl w:val="nil"/>
            </w:tcBorders>
            <w:vAlign w:val="center"/>
          </w:tcPr>
          <w:p w14:paraId="5F231938">
            <w:pPr>
              <w:ind w:firstLine="160" w:firstLineChars="67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>第一节 共同条令教育</w:t>
            </w:r>
          </w:p>
        </w:tc>
      </w:tr>
      <w:tr w14:paraId="530F7A4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vAlign w:val="center"/>
          </w:tcPr>
          <w:p w14:paraId="295ED4CB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721" w:type="dxa"/>
            <w:gridSpan w:val="6"/>
            <w:tcBorders>
              <w:tl2br w:val="nil"/>
              <w:tr2bl w:val="nil"/>
            </w:tcBorders>
            <w:vAlign w:val="center"/>
          </w:tcPr>
          <w:p w14:paraId="1F78D7DF">
            <w:pPr>
              <w:pStyle w:val="5"/>
              <w:spacing w:before="0" w:beforeAutospacing="0" w:after="0" w:afterAutospacing="0"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1.了解共同条令的主要内容</w:t>
            </w:r>
          </w:p>
          <w:p w14:paraId="3515EF7C">
            <w:pPr>
              <w:pStyle w:val="5"/>
              <w:spacing w:before="0" w:beforeAutospacing="0" w:after="0" w:afterAutospacing="0"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2.掌握分队的队列动作</w:t>
            </w:r>
          </w:p>
        </w:tc>
      </w:tr>
      <w:tr w14:paraId="750BCFD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484" w:type="dxa"/>
            <w:tcBorders>
              <w:tl2br w:val="nil"/>
              <w:tr2bl w:val="nil"/>
            </w:tcBorders>
            <w:vAlign w:val="center"/>
          </w:tcPr>
          <w:p w14:paraId="5A7485B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473186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721" w:type="dxa"/>
            <w:gridSpan w:val="6"/>
            <w:tcBorders>
              <w:tl2br w:val="nil"/>
              <w:tr2bl w:val="nil"/>
            </w:tcBorders>
            <w:vAlign w:val="center"/>
          </w:tcPr>
          <w:p w14:paraId="676DFDD7"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分队队列动作要领</w:t>
            </w:r>
          </w:p>
        </w:tc>
      </w:tr>
      <w:tr w14:paraId="53E02B7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7"/>
            <w:tcBorders>
              <w:tl2br w:val="nil"/>
              <w:tr2bl w:val="nil"/>
            </w:tcBorders>
            <w:shd w:val="clear" w:color="auto" w:fill="F8CBCB"/>
            <w:vAlign w:val="center"/>
          </w:tcPr>
          <w:p w14:paraId="2752B2CB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DF7B2E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0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165675C8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9B480EC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51E21D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465C699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DE9A7AF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56AE9F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B288A6B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4B072E8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21CB1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 w:cs="宋体"/>
                <w:b/>
                <w:color w:val="EA5656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EA5656"/>
                <w:sz w:val="24"/>
                <w:szCs w:val="24"/>
              </w:rPr>
              <w:t xml:space="preserve">第一节 </w:t>
            </w: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共同条令教育</w:t>
            </w:r>
          </w:p>
          <w:p w14:paraId="57EE8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37F44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一、内务条令</w:t>
            </w:r>
          </w:p>
          <w:p w14:paraId="53B6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内务建设是对对进行各项建设的基础，是巩固和提高战斗力的重要保证。</w:t>
            </w:r>
          </w:p>
          <w:p w14:paraId="17EDB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29B04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二、纪律条令</w:t>
            </w:r>
          </w:p>
          <w:p w14:paraId="4019A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纪律条令是中国人民解放军维护纪律、实施奖惩的基本依据。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31D95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F910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三、队列条令</w:t>
            </w:r>
          </w:p>
          <w:p w14:paraId="76568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队列条令是中国人民解放军队列生活的准则和队列训练的基本依据。</w:t>
            </w:r>
          </w:p>
        </w:tc>
      </w:tr>
      <w:tr w14:paraId="2B4A570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72E9307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491A6DC1">
            <w:pPr>
              <w:ind w:firstLine="120" w:firstLineChars="50"/>
              <w:jc w:val="both"/>
              <w:rPr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内务条令、纪律条令、队列条令的主要内容</w:t>
            </w:r>
          </w:p>
        </w:tc>
      </w:tr>
      <w:tr w14:paraId="64A3DE1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19FA606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66EE05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简述内务条令、纪律条令、队列条令的基本任务和主要内容</w:t>
            </w:r>
          </w:p>
        </w:tc>
      </w:tr>
      <w:tr w14:paraId="4616B67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1693" w:type="dxa"/>
            <w:gridSpan w:val="2"/>
            <w:tcBorders>
              <w:bottom w:val="double" w:color="C00000" w:sz="4" w:space="0"/>
              <w:tl2br w:val="nil"/>
              <w:tr2bl w:val="nil"/>
            </w:tcBorders>
            <w:vAlign w:val="center"/>
          </w:tcPr>
          <w:p w14:paraId="0E44EE5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bottom w:val="double" w:color="C00000" w:sz="4" w:space="0"/>
              <w:tl2br w:val="nil"/>
              <w:tr2bl w:val="nil"/>
            </w:tcBorders>
            <w:vAlign w:val="center"/>
          </w:tcPr>
          <w:p w14:paraId="29305EA7">
            <w:pPr>
              <w:pStyle w:val="5"/>
              <w:spacing w:before="0" w:beforeAutospacing="0" w:after="0" w:afterAutospacing="0"/>
              <w:jc w:val="both"/>
              <w:rPr>
                <w:b/>
                <w:color w:val="000080"/>
                <w:sz w:val="24"/>
                <w:szCs w:val="24"/>
              </w:rPr>
            </w:pPr>
          </w:p>
        </w:tc>
      </w:tr>
      <w:tr w14:paraId="4C2A660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op w:val="double" w:color="C00000" w:sz="4" w:space="0"/>
            </w:tcBorders>
            <w:vAlign w:val="center"/>
          </w:tcPr>
          <w:p w14:paraId="1F9DC48D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85" w:type="dxa"/>
            <w:gridSpan w:val="2"/>
            <w:tcBorders>
              <w:top w:val="double" w:color="C00000" w:sz="4" w:space="0"/>
            </w:tcBorders>
            <w:vAlign w:val="center"/>
          </w:tcPr>
          <w:p w14:paraId="27E3BADD"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double" w:color="C00000" w:sz="4" w:space="0"/>
            </w:tcBorders>
            <w:vAlign w:val="center"/>
          </w:tcPr>
          <w:p w14:paraId="76DF38C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vAlign w:val="center"/>
          </w:tcPr>
          <w:p w14:paraId="57C77541">
            <w:pPr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 w14:paraId="440490F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2FB06718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31" w:type="dxa"/>
            <w:gridSpan w:val="4"/>
            <w:tcBorders>
              <w:tl2br w:val="nil"/>
              <w:tr2bl w:val="nil"/>
            </w:tcBorders>
            <w:vAlign w:val="center"/>
          </w:tcPr>
          <w:p w14:paraId="129B72F3">
            <w:pPr>
              <w:ind w:firstLine="600" w:firstLineChars="25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vAlign w:val="center"/>
          </w:tcPr>
          <w:p w14:paraId="3507BAA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792129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4807605F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vAlign w:val="center"/>
          </w:tcPr>
          <w:p w14:paraId="6052FC2B"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vAlign w:val="center"/>
          </w:tcPr>
          <w:p w14:paraId="006C726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vAlign w:val="center"/>
          </w:tcPr>
          <w:p w14:paraId="56CAA26B"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1FF988E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4BFB8A6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1A4E104A">
            <w:pPr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 xml:space="preserve">第六章  </w:t>
            </w:r>
            <w:r>
              <w:rPr>
                <w:rFonts w:hint="eastAsia" w:ascii="宋体" w:hAnsi="宋体" w:cs="宋体"/>
                <w:b/>
                <w:color w:val="C00000"/>
                <w:kern w:val="0"/>
                <w:sz w:val="24"/>
                <w:szCs w:val="24"/>
              </w:rPr>
              <w:t>共同条令教育</w:t>
            </w:r>
          </w:p>
        </w:tc>
      </w:tr>
      <w:tr w14:paraId="2B05BCB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1A4A11A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3972BE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 xml:space="preserve">第二节 </w:t>
            </w: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分队的队列动作</w:t>
            </w:r>
          </w:p>
        </w:tc>
      </w:tr>
      <w:tr w14:paraId="32B55DB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3CABFD40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256B610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1.掌握各分队队列动作的实训动作要领</w:t>
            </w:r>
          </w:p>
        </w:tc>
      </w:tr>
      <w:tr w14:paraId="2709D1F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7ECAB87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78A7773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481F2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集合、离散、整齐、报数、出入列、行进、停止的动作要领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</w:tr>
      <w:tr w14:paraId="77FF3B1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7"/>
            <w:tcBorders>
              <w:tl2br w:val="nil"/>
              <w:tr2bl w:val="nil"/>
            </w:tcBorders>
            <w:shd w:val="clear" w:color="auto" w:fill="F8CBCB"/>
            <w:vAlign w:val="center"/>
          </w:tcPr>
          <w:p w14:paraId="239493F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6A166CE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0F741355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44A5F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 w:cs="宋体"/>
                <w:b/>
                <w:color w:val="EA5656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EA5656"/>
                <w:sz w:val="24"/>
                <w:szCs w:val="24"/>
              </w:rPr>
              <w:t xml:space="preserve">第二节  </w:t>
            </w: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分队的队列动作</w:t>
            </w:r>
          </w:p>
          <w:p w14:paraId="55B0C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一、集合</w:t>
            </w:r>
          </w:p>
          <w:p w14:paraId="28CE8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（一）班集合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4EB4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（二）排集合</w:t>
            </w:r>
          </w:p>
          <w:p w14:paraId="37F65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（三）连集合</w:t>
            </w:r>
          </w:p>
          <w:p w14:paraId="57C71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（四）营集合</w:t>
            </w:r>
          </w:p>
          <w:p w14:paraId="06514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二、离散</w:t>
            </w:r>
          </w:p>
          <w:p w14:paraId="5C212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（一）离开</w:t>
            </w:r>
          </w:p>
          <w:p w14:paraId="25A16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（二）解散</w:t>
            </w:r>
          </w:p>
          <w:p w14:paraId="7AB69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三、整齐、报数</w:t>
            </w:r>
          </w:p>
          <w:p w14:paraId="4B921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（一）整齐</w:t>
            </w:r>
          </w:p>
          <w:p w14:paraId="6C171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（二）报数</w:t>
            </w:r>
          </w:p>
          <w:p w14:paraId="2040C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四、出列、入列</w:t>
            </w:r>
          </w:p>
          <w:p w14:paraId="3D9D5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（一）单个军人出列、入列</w:t>
            </w:r>
          </w:p>
          <w:p w14:paraId="3F2EC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（二）班（排）出列、入列</w:t>
            </w:r>
          </w:p>
          <w:p w14:paraId="52086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五、行进、停止</w:t>
            </w:r>
          </w:p>
          <w:p w14:paraId="4CE0D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（一）行进</w:t>
            </w:r>
          </w:p>
          <w:p w14:paraId="38A37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（二）停止</w:t>
            </w:r>
          </w:p>
          <w:p w14:paraId="35501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六、方向变换</w:t>
            </w:r>
          </w:p>
          <w:p w14:paraId="58B77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（一）横队和并列纵队方向变换</w:t>
            </w:r>
          </w:p>
          <w:p w14:paraId="15998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（二）纵队方向变换</w:t>
            </w:r>
          </w:p>
        </w:tc>
      </w:tr>
      <w:tr w14:paraId="3F3A654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142F633C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0D7B3F6B">
            <w:pPr>
              <w:pStyle w:val="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演练</w:t>
            </w:r>
            <w:r>
              <w:rPr>
                <w:rFonts w:hint="eastAsia"/>
                <w:color w:val="000000"/>
                <w:sz w:val="24"/>
                <w:szCs w:val="24"/>
              </w:rPr>
              <w:t>分队的队列动作</w:t>
            </w:r>
          </w:p>
        </w:tc>
      </w:tr>
      <w:tr w14:paraId="00FB025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635D373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739D1214">
            <w:pPr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练习几种分队队列动作 </w:t>
            </w:r>
          </w:p>
        </w:tc>
      </w:tr>
      <w:tr w14:paraId="5E1EF01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693" w:type="dxa"/>
            <w:gridSpan w:val="2"/>
            <w:tcBorders>
              <w:bottom w:val="double" w:color="C00000" w:sz="4" w:space="0"/>
              <w:tl2br w:val="nil"/>
              <w:tr2bl w:val="nil"/>
            </w:tcBorders>
            <w:vAlign w:val="center"/>
          </w:tcPr>
          <w:p w14:paraId="3D17B570">
            <w:pPr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bottom w:val="double" w:color="C00000" w:sz="4" w:space="0"/>
              <w:tl2br w:val="nil"/>
              <w:tr2bl w:val="nil"/>
            </w:tcBorders>
            <w:vAlign w:val="center"/>
          </w:tcPr>
          <w:p w14:paraId="24F4FC05">
            <w:pPr>
              <w:pStyle w:val="5"/>
              <w:spacing w:before="0" w:beforeAutospacing="0" w:after="0" w:afterAutospacing="0"/>
              <w:jc w:val="both"/>
              <w:rPr>
                <w:b/>
                <w:color w:val="000080"/>
                <w:sz w:val="24"/>
                <w:szCs w:val="24"/>
              </w:rPr>
            </w:pPr>
          </w:p>
        </w:tc>
      </w:tr>
      <w:tr w14:paraId="52A71FB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op w:val="double" w:color="C00000" w:sz="4" w:space="0"/>
            </w:tcBorders>
            <w:vAlign w:val="center"/>
          </w:tcPr>
          <w:p w14:paraId="6BC709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890" w:type="dxa"/>
            <w:tcBorders>
              <w:top w:val="double" w:color="C00000" w:sz="4" w:space="0"/>
            </w:tcBorders>
            <w:vAlign w:val="center"/>
          </w:tcPr>
          <w:p w14:paraId="189CF6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224" w:type="dxa"/>
            <w:gridSpan w:val="2"/>
            <w:tcBorders>
              <w:top w:val="double" w:color="C00000" w:sz="4" w:space="0"/>
            </w:tcBorders>
            <w:vAlign w:val="center"/>
          </w:tcPr>
          <w:p w14:paraId="3D12AD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98" w:type="dxa"/>
            <w:gridSpan w:val="2"/>
            <w:tcBorders>
              <w:top w:val="double" w:color="C00000" w:sz="4" w:space="0"/>
            </w:tcBorders>
            <w:vAlign w:val="center"/>
          </w:tcPr>
          <w:p w14:paraId="3E2CED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6CEF0E7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404F09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14" w:type="dxa"/>
            <w:gridSpan w:val="3"/>
            <w:tcBorders>
              <w:tl2br w:val="nil"/>
              <w:tr2bl w:val="nil"/>
            </w:tcBorders>
            <w:vAlign w:val="center"/>
          </w:tcPr>
          <w:p w14:paraId="06241E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vAlign w:val="center"/>
          </w:tcPr>
          <w:p w14:paraId="6E8E2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3C1F620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6C015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59AB4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vAlign w:val="center"/>
          </w:tcPr>
          <w:p w14:paraId="4B8BF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vAlign w:val="center"/>
          </w:tcPr>
          <w:p w14:paraId="322A49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1F4A735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2C428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 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1EEC7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 xml:space="preserve">第六章  </w:t>
            </w:r>
            <w:r>
              <w:rPr>
                <w:rFonts w:hint="eastAsia" w:ascii="宋体" w:hAnsi="宋体" w:cs="宋体"/>
                <w:b/>
                <w:color w:val="C00000"/>
                <w:kern w:val="0"/>
                <w:sz w:val="24"/>
                <w:szCs w:val="24"/>
              </w:rPr>
              <w:t>共同条令教育</w:t>
            </w:r>
          </w:p>
        </w:tc>
      </w:tr>
      <w:tr w14:paraId="49D39A7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4C99A1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5C418D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>第三节 感受军旅文化</w:t>
            </w:r>
          </w:p>
        </w:tc>
      </w:tr>
      <w:tr w14:paraId="43023CB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49595E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210838B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了解军旅文化</w:t>
            </w:r>
          </w:p>
        </w:tc>
      </w:tr>
      <w:tr w14:paraId="3EE65B5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63BBBD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A81F8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426592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掌握爱国主义教育涵盖的具体方面</w:t>
            </w:r>
          </w:p>
        </w:tc>
      </w:tr>
      <w:tr w14:paraId="1FE7CDA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7"/>
            <w:tcBorders>
              <w:tl2br w:val="nil"/>
              <w:tr2bl w:val="nil"/>
            </w:tcBorders>
            <w:shd w:val="clear" w:color="auto" w:fill="F8CBCB"/>
            <w:vAlign w:val="center"/>
          </w:tcPr>
          <w:p w14:paraId="49804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C2022E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7B97C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543AE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 w:cs="宋体"/>
                <w:b/>
                <w:color w:val="C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 xml:space="preserve">第三节  </w:t>
            </w:r>
            <w:r>
              <w:rPr>
                <w:rFonts w:hint="eastAsia" w:ascii="宋体" w:hAnsi="宋体" w:cs="宋体"/>
                <w:b/>
                <w:color w:val="C00000"/>
                <w:kern w:val="0"/>
                <w:sz w:val="24"/>
                <w:szCs w:val="24"/>
              </w:rPr>
              <w:t>感受军旅文化</w:t>
            </w:r>
          </w:p>
          <w:p w14:paraId="76A5D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一、走进军营</w:t>
            </w:r>
          </w:p>
          <w:p w14:paraId="575AD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二、学唱军旅歌曲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1A78B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三、走进爱国主义教育基地</w:t>
            </w:r>
          </w:p>
          <w:p w14:paraId="6E5CD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1.中华民族悠久历史的教育</w:t>
            </w:r>
          </w:p>
          <w:p w14:paraId="0868F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2.中华民族优秀传统文化教育</w:t>
            </w:r>
          </w:p>
          <w:p w14:paraId="58CD5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3.中国国情教育</w:t>
            </w:r>
          </w:p>
          <w:p w14:paraId="4DDEF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4.社会主义民主和法制教育</w:t>
            </w:r>
          </w:p>
          <w:p w14:paraId="2D88F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5.国防教育和国家安全教育</w:t>
            </w:r>
          </w:p>
          <w:p w14:paraId="52F46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6.民族团结教育</w:t>
            </w:r>
          </w:p>
        </w:tc>
      </w:tr>
      <w:tr w14:paraId="3956DC5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1309E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3840D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1.学唱军旅歌曲</w:t>
            </w:r>
          </w:p>
          <w:p w14:paraId="5D41E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2.回顾爱国主义教育涵盖的几个方面</w:t>
            </w:r>
          </w:p>
        </w:tc>
      </w:tr>
      <w:tr w14:paraId="1A11632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1E8AE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62A3A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简述爱国主义教育涵盖的几个方面，思考在实践生活中如何践行爱国主义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</w:tc>
      </w:tr>
      <w:tr w14:paraId="5C9F243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1693" w:type="dxa"/>
            <w:gridSpan w:val="2"/>
            <w:tcBorders>
              <w:tl2br w:val="nil"/>
              <w:tr2bl w:val="nil"/>
            </w:tcBorders>
            <w:vAlign w:val="center"/>
          </w:tcPr>
          <w:p w14:paraId="72F086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vAlign w:val="center"/>
          </w:tcPr>
          <w:p w14:paraId="263C992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b/>
                <w:color w:val="000080"/>
                <w:sz w:val="24"/>
                <w:szCs w:val="24"/>
              </w:rPr>
            </w:pPr>
          </w:p>
        </w:tc>
      </w:tr>
    </w:tbl>
    <w:p w14:paraId="7E7FD1AE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134" w:right="1134" w:bottom="1134" w:left="1134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F63BE95-1A67-4C4F-B645-65ED62702BA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D750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E1C91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-1166495</wp:posOffset>
          </wp:positionH>
          <wp:positionV relativeFrom="paragraph">
            <wp:posOffset>-635000</wp:posOffset>
          </wp:positionV>
          <wp:extent cx="7703820" cy="10800080"/>
          <wp:effectExtent l="0" t="0" r="11430" b="1270"/>
          <wp:wrapNone/>
          <wp:docPr id="30" name="图片 30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2540" b="3175"/>
              <wp:wrapNone/>
              <wp:docPr id="70" name="矩形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A1yUS4hwIAAAY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2F74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-1043940</wp:posOffset>
          </wp:positionH>
          <wp:positionV relativeFrom="paragraph">
            <wp:posOffset>-661670</wp:posOffset>
          </wp:positionV>
          <wp:extent cx="7703820" cy="10800080"/>
          <wp:effectExtent l="0" t="0" r="11430" b="1270"/>
          <wp:wrapNone/>
          <wp:docPr id="3" name="图片 3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0CD4D">
    <w:pPr>
      <w:pStyle w:val="4"/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-324485</wp:posOffset>
              </wp:positionH>
              <wp:positionV relativeFrom="paragraph">
                <wp:posOffset>-17780</wp:posOffset>
              </wp:positionV>
              <wp:extent cx="6767830" cy="9611995"/>
              <wp:effectExtent l="113665" t="100965" r="147955" b="154940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5445" y="509270"/>
                        <a:ext cx="6767830" cy="9648190"/>
                      </a:xfrm>
                      <a:prstGeom prst="roundRect">
                        <a:avLst>
                          <a:gd name="adj" fmla="val 797"/>
                        </a:avLst>
                      </a:prstGeom>
                      <a:solidFill>
                        <a:schemeClr val="bg1">
                          <a:alpha val="92000"/>
                        </a:schemeClr>
                      </a:solidFill>
                      <a:ln>
                        <a:noFill/>
                      </a:ln>
                      <a:effectLst>
                        <a:outerShdw blurRad="165100" dist="25400" algn="ctr" rotWithShape="0">
                          <a:schemeClr val="bg1">
                            <a:lumMod val="50000"/>
                            <a:alpha val="40000"/>
                          </a:schemeClr>
                        </a:outerShdw>
                      </a:effectLst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-25.55pt;margin-top:-1.4pt;height:756.85pt;width:532.9pt;z-index:251662336;v-text-anchor:middle;mso-width-relative:page;mso-height-relative:page;" fillcolor="#FFFFFF [3212]" filled="t" stroked="f" coordsize="21600,21600" arcsize="0.00796296296296296" o:gfxdata="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F0IWmzZAAAADAEAAA8AAAAA&#10;AAAAAQAgAAAAIgAAAGRycy9kb3ducmV2LnhtbFBLAQIUABQAAAAIAIdO4kB7l55l9wIAAO0FAAAO&#10;AAAAAAAAAAEAIAAAACgBAABkcnMvZTJvRG9jLnhtbFBLBQYAAAAABgAGAFkBAACRBgAAAAA=&#10;">
              <v:fill on="t" opacity="60293f" focussize="0,0"/>
              <v:stroke on="f" weight="1pt" miterlimit="8" joinstyle="miter"/>
              <v:imagedata o:title=""/>
              <o:lock v:ext="edit" aspectratio="f"/>
              <v:shadow on="t" color="#808080 [1612]" opacity="26214f" offset="2pt,0pt" origin="0f,0f" matrix="65536f,0f,0f,65536f"/>
            </v:roundrect>
          </w:pict>
        </mc:Fallback>
      </mc:AlternateContent>
    </w: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-798195</wp:posOffset>
          </wp:positionH>
          <wp:positionV relativeFrom="paragraph">
            <wp:posOffset>-610870</wp:posOffset>
          </wp:positionV>
          <wp:extent cx="7703820" cy="10800080"/>
          <wp:effectExtent l="0" t="0" r="11430" b="1270"/>
          <wp:wrapNone/>
          <wp:docPr id="1" name="图片 1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8890" b="317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BRiLhQhwIAAAQ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F4491"/>
    <w:rsid w:val="02CB1C19"/>
    <w:rsid w:val="05971D90"/>
    <w:rsid w:val="0B884C29"/>
    <w:rsid w:val="0D66267E"/>
    <w:rsid w:val="0FC87CEA"/>
    <w:rsid w:val="174133DA"/>
    <w:rsid w:val="221436D5"/>
    <w:rsid w:val="23381E3D"/>
    <w:rsid w:val="275F4491"/>
    <w:rsid w:val="2A87305D"/>
    <w:rsid w:val="2C4D4E2B"/>
    <w:rsid w:val="2D3D6727"/>
    <w:rsid w:val="2E7F7CB6"/>
    <w:rsid w:val="2E924DF5"/>
    <w:rsid w:val="2F455CAB"/>
    <w:rsid w:val="312B6FFA"/>
    <w:rsid w:val="31456F95"/>
    <w:rsid w:val="33633703"/>
    <w:rsid w:val="40807181"/>
    <w:rsid w:val="43525542"/>
    <w:rsid w:val="48B27C15"/>
    <w:rsid w:val="4B6A37B8"/>
    <w:rsid w:val="4C4F2C6D"/>
    <w:rsid w:val="4DA41071"/>
    <w:rsid w:val="4EC15329"/>
    <w:rsid w:val="4EF50C92"/>
    <w:rsid w:val="56661C75"/>
    <w:rsid w:val="58382B00"/>
    <w:rsid w:val="587924B3"/>
    <w:rsid w:val="5B8759B9"/>
    <w:rsid w:val="5DD6668F"/>
    <w:rsid w:val="5F184B00"/>
    <w:rsid w:val="5FB1453F"/>
    <w:rsid w:val="65813B50"/>
    <w:rsid w:val="68CF2103"/>
    <w:rsid w:val="6AB05241"/>
    <w:rsid w:val="6C072BCA"/>
    <w:rsid w:val="6D877E67"/>
    <w:rsid w:val="70AF66B7"/>
    <w:rsid w:val="74412CA2"/>
    <w:rsid w:val="749E55C5"/>
    <w:rsid w:val="7702629B"/>
    <w:rsid w:val="7FDB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42608d6a-d110-49a3-9353-ca47613e9ad1\&#20843;&#19968;&#24314;&#20891;&#33410;&#20449;&#3244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八一建军节信纸.docx</Template>
  <Pages>4</Pages>
  <Words>860</Words>
  <Characters>871</Characters>
  <Lines>0</Lines>
  <Paragraphs>0</Paragraphs>
  <TotalTime>4</TotalTime>
  <ScaleCrop>false</ScaleCrop>
  <LinksUpToDate>false</LinksUpToDate>
  <CharactersWithSpaces>988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2025-01-20T02:57:00Z</dcterms:created>
  <dc:creator>六月</dc:creator>
  <cp:lastModifiedBy>六月</cp:lastModifiedBy>
  <dcterms:modified xsi:type="dcterms:W3CDTF">2025-01-20T08:44:18Z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UUID">
    <vt:lpwstr>v1.0_mb_S3D7E3SR76hqr/KbwY1gtA==</vt:lpwstr>
  </property>
  <property fmtid="{D5CDD505-2E9C-101B-9397-08002B2CF9AE}" pid="4" name="ICV">
    <vt:lpwstr>97251CF286AE4CCCA7A97B8651708980_13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